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02" w:rsidRPr="00476B02" w:rsidRDefault="00476B02" w:rsidP="00476B02">
      <w:pPr>
        <w:shd w:val="pct10" w:color="92D050" w:fill="auto"/>
        <w:jc w:val="center"/>
        <w:rPr>
          <w:szCs w:val="21"/>
        </w:rPr>
      </w:pPr>
      <w:r w:rsidRPr="00476B02">
        <w:rPr>
          <w:rFonts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インターネット安全・安心相談</w:t>
      </w:r>
      <w:r>
        <w:rPr>
          <w:szCs w:val="21"/>
        </w:rPr>
        <w:tab/>
      </w:r>
      <w:r>
        <w:rPr>
          <w:rFonts w:hint="eastAsia"/>
          <w:szCs w:val="21"/>
        </w:rPr>
        <w:tab/>
      </w:r>
      <w:r>
        <w:rPr>
          <w:szCs w:val="21"/>
        </w:rPr>
        <w:tab/>
      </w:r>
      <w:r w:rsidRPr="00476B02">
        <w:rPr>
          <w:rFonts w:hint="eastAsia"/>
          <w:b/>
          <w:sz w:val="32"/>
          <w:szCs w:val="32"/>
        </w:rPr>
        <w:t>警察庁</w:t>
      </w:r>
    </w:p>
    <w:p w:rsidR="00AA61C9" w:rsidRDefault="00AA61C9" w:rsidP="00476B02">
      <w:pPr>
        <w:pStyle w:val="a3"/>
        <w:numPr>
          <w:ilvl w:val="0"/>
          <w:numId w:val="1"/>
        </w:numPr>
        <w:ind w:leftChars="0"/>
        <w:rPr>
          <w:b/>
          <w:bCs/>
          <w:szCs w:val="21"/>
        </w:rPr>
        <w:sectPr w:rsidR="00AA61C9" w:rsidSect="00AA61C9">
          <w:pgSz w:w="16838" w:h="11906" w:orient="landscape"/>
          <w:pgMar w:top="1077" w:right="567" w:bottom="1077" w:left="851" w:header="851" w:footer="992" w:gutter="0"/>
          <w:cols w:space="425"/>
          <w:docGrid w:type="lines" w:linePitch="360"/>
        </w:sectPr>
      </w:pPr>
    </w:p>
    <w:p w:rsidR="00F1042E" w:rsidRDefault="00476B02" w:rsidP="00476B02">
      <w:pPr>
        <w:pStyle w:val="a3"/>
        <w:numPr>
          <w:ilvl w:val="0"/>
          <w:numId w:val="1"/>
        </w:numPr>
        <w:ind w:leftChars="0"/>
        <w:rPr>
          <w:szCs w:val="21"/>
        </w:rPr>
      </w:pPr>
      <w:r w:rsidRPr="00476B02">
        <w:rPr>
          <w:b/>
          <w:bCs/>
          <w:szCs w:val="21"/>
        </w:rPr>
        <w:t>よくある相談</w:t>
      </w:r>
      <w:r w:rsidRPr="00476B02">
        <w:rPr>
          <w:szCs w:val="21"/>
        </w:rPr>
        <w:br/>
      </w:r>
      <w:r w:rsidRPr="00476B02">
        <w:rPr>
          <w:szCs w:val="21"/>
        </w:rPr>
        <w:t>・元交際相手から、以前プライベートで撮影された自分の裸の写真をネットにばらまくと脅されている。</w:t>
      </w:r>
      <w:r w:rsidRPr="00476B02">
        <w:rPr>
          <w:szCs w:val="21"/>
        </w:rPr>
        <w:br/>
      </w:r>
      <w:r w:rsidRPr="00476B02">
        <w:rPr>
          <w:szCs w:val="21"/>
        </w:rPr>
        <w:t>・ウェブページ又は掲示板に、他人が見ても自分だと分かる形で私的な性的画像が掲載されている。</w:t>
      </w:r>
      <w:r w:rsidRPr="00476B02">
        <w:rPr>
          <w:szCs w:val="21"/>
        </w:rPr>
        <w:br/>
      </w:r>
      <w:r w:rsidRPr="00476B02">
        <w:rPr>
          <w:szCs w:val="21"/>
        </w:rPr>
        <w:br/>
      </w:r>
      <w:r w:rsidRPr="00476B02">
        <w:rPr>
          <w:noProof/>
        </w:rPr>
        <w:drawing>
          <wp:inline distT="0" distB="0" distL="0" distR="0">
            <wp:extent cx="95250" cy="95250"/>
            <wp:effectExtent l="0" t="0" r="0" b="0"/>
            <wp:docPr id="1" name="図 1" descr="http://www.npa.go.jp/cybersafety/imag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pa.go.jp/cybersafety/images/dot_blu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76B02">
        <w:rPr>
          <w:b/>
          <w:bCs/>
          <w:szCs w:val="21"/>
        </w:rPr>
        <w:t>アドバイス</w:t>
      </w:r>
      <w:r w:rsidRPr="00476B02">
        <w:rPr>
          <w:szCs w:val="21"/>
        </w:rPr>
        <w:br/>
      </w:r>
      <w:r w:rsidRPr="00476B02">
        <w:rPr>
          <w:szCs w:val="21"/>
        </w:rPr>
        <w:t>・性的な画像等を、その撮影対象者の同意なく、第三者が撮影対象者を特定できる方法で、インターネットの掲示板等に公表する行為は違法です。このような被害に遭ってしまったり、脅されたりした場合には、すぐに警察に相談してください。</w:t>
      </w:r>
      <w:r w:rsidRPr="00476B02">
        <w:rPr>
          <w:szCs w:val="21"/>
        </w:rPr>
        <w:br/>
      </w:r>
      <w:r w:rsidRPr="00476B02">
        <w:rPr>
          <w:szCs w:val="21"/>
        </w:rPr>
        <w:t>・画像を掲載された場合、プロバイダや電子掲示板の管理者に削除依頼をすることができます。</w:t>
      </w:r>
      <w:r w:rsidRPr="00476B02">
        <w:rPr>
          <w:szCs w:val="21"/>
        </w:rPr>
        <w:br/>
      </w:r>
      <w:r w:rsidRPr="00476B02">
        <w:rPr>
          <w:szCs w:val="21"/>
        </w:rPr>
        <w:t>・「私事性的画像記録の提供等による被害の防止に関する法律」</w:t>
      </w:r>
    </w:p>
    <w:p w:rsidR="00476B02" w:rsidRDefault="00476B02" w:rsidP="00476B02">
      <w:pPr>
        <w:rPr>
          <w:szCs w:val="21"/>
        </w:rPr>
      </w:pPr>
    </w:p>
    <w:p w:rsidR="00476B02" w:rsidRPr="00476B02" w:rsidRDefault="00476B02" w:rsidP="00476B02">
      <w:pPr>
        <w:rPr>
          <w:szCs w:val="21"/>
        </w:rPr>
      </w:pPr>
      <w:r w:rsidRPr="00476B02">
        <w:rPr>
          <w:rFonts w:ascii="ＭＳ Ｐゴシック" w:eastAsia="ＭＳ Ｐゴシック" w:hAnsi="ＭＳ Ｐゴシック" w:cs="ＭＳ Ｐゴシック"/>
          <w:b/>
          <w:bCs/>
          <w:kern w:val="0"/>
          <w:sz w:val="24"/>
          <w:szCs w:val="24"/>
        </w:rPr>
        <w:t>オークションで落札して代金を入金したが商品が届かず、相手と連絡が取れなくなった</w:t>
      </w:r>
    </w:p>
    <w:p w:rsidR="003851CE" w:rsidRDefault="00476B02" w:rsidP="003851CE">
      <w:pPr>
        <w:pStyle w:val="a3"/>
        <w:numPr>
          <w:ilvl w:val="0"/>
          <w:numId w:val="2"/>
        </w:numPr>
        <w:ind w:leftChars="0"/>
      </w:pPr>
      <w:r w:rsidRPr="003851CE">
        <w:rPr>
          <w:b/>
          <w:bCs/>
          <w:sz w:val="28"/>
          <w:szCs w:val="28"/>
        </w:rPr>
        <w:t>よくある相談</w:t>
      </w:r>
      <w:r>
        <w:br/>
      </w:r>
      <w:r>
        <w:t>・インターネット・オークションで商品を落札し、代金を振り込んだが商品が送られてこない。相手にメールで連絡をしても返事がこなくなったがどうしたらよいか。</w:t>
      </w:r>
      <w:r>
        <w:br/>
      </w:r>
      <w:r>
        <w:t>・インターネット・オークションで、落札者に商品を送ったが代金が振り込まれず、相手との連絡が途絶えてしまった。</w:t>
      </w:r>
      <w:r>
        <w:br/>
      </w:r>
      <w:r>
        <w:br/>
      </w:r>
      <w:r>
        <w:rPr>
          <w:noProof/>
        </w:rPr>
        <w:drawing>
          <wp:inline distT="0" distB="0" distL="0" distR="0">
            <wp:extent cx="95250" cy="95250"/>
            <wp:effectExtent l="0" t="0" r="0" b="0"/>
            <wp:docPr id="43" name="図 43" descr="http://www.npa.go.jp/cybersafety/imag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npa.go.jp/cybersafety/images/dot_blu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851CE">
        <w:rPr>
          <w:b/>
          <w:bCs/>
          <w:sz w:val="28"/>
          <w:szCs w:val="28"/>
        </w:rPr>
        <w:t>予防のためのアドバイス</w:t>
      </w:r>
      <w:r>
        <w:br/>
      </w:r>
      <w:r>
        <w:t>・インターネット・オークションを使った詐欺の被害が多く発生していますので、次のような点に気を付け被害に遭わないよう注意してください。</w:t>
      </w:r>
      <w:r>
        <w:br/>
      </w:r>
      <w:r>
        <w:br/>
      </w:r>
      <w:r w:rsidRPr="003851CE">
        <w:rPr>
          <w:color w:val="FF0000"/>
        </w:rPr>
        <w:t>・入札する際には、出品者に商品の詳細や送付方法、支払方法などを納得がいくまで質問してください。誠意のない回答をするような出品者とは取引を控えた方が賢明です。</w:t>
      </w:r>
      <w:r w:rsidRPr="003851CE">
        <w:rPr>
          <w:color w:val="FF0000"/>
        </w:rPr>
        <w:br/>
      </w:r>
      <w:r w:rsidRPr="003851CE">
        <w:rPr>
          <w:color w:val="FF0000"/>
        </w:rPr>
        <w:t>・取引相手の住所、氏名、連絡先（自宅の電話番号）等は必ず確認してください。</w:t>
      </w:r>
      <w:r w:rsidRPr="003851CE">
        <w:rPr>
          <w:color w:val="FF0000"/>
        </w:rPr>
        <w:br/>
      </w:r>
      <w:r w:rsidRPr="003851CE">
        <w:rPr>
          <w:color w:val="FF0000"/>
        </w:rPr>
        <w:t>・オークション事業者が出品者の評価を提示している場合には、悪い評価の相手との取引を避けるなど、参考としてください。</w:t>
      </w:r>
      <w:r w:rsidRPr="003851CE">
        <w:rPr>
          <w:color w:val="FF0000"/>
        </w:rPr>
        <w:br/>
      </w:r>
      <w:r w:rsidRPr="003851CE">
        <w:rPr>
          <w:color w:val="FF0000"/>
        </w:rPr>
        <w:lastRenderedPageBreak/>
        <w:t>・オークション事業者が口座等のブラックリストを提示している場合があるので、参考としてください。</w:t>
      </w:r>
      <w:r w:rsidRPr="003851CE">
        <w:rPr>
          <w:color w:val="FF0000"/>
        </w:rPr>
        <w:br/>
      </w:r>
      <w:r w:rsidRPr="003851CE">
        <w:rPr>
          <w:color w:val="FF0000"/>
        </w:rPr>
        <w:t>・代金の支払方法には、料金着払などの安全性の高い方法を用いてください。</w:t>
      </w:r>
      <w:r w:rsidRPr="003851CE">
        <w:rPr>
          <w:color w:val="FF0000"/>
        </w:rPr>
        <w:br/>
      </w:r>
      <w:r w:rsidRPr="003851CE">
        <w:rPr>
          <w:color w:val="FF0000"/>
        </w:rPr>
        <w:t>・エスクローサービス（商品と代金の同時決済サービス）の利用を検討してください。</w:t>
      </w:r>
      <w:r>
        <w:br/>
      </w:r>
      <w:r>
        <w:br/>
      </w:r>
      <w:r>
        <w:rPr>
          <w:noProof/>
        </w:rPr>
        <w:drawing>
          <wp:inline distT="0" distB="0" distL="0" distR="0">
            <wp:extent cx="95250" cy="95250"/>
            <wp:effectExtent l="0" t="0" r="0" b="0"/>
            <wp:docPr id="42" name="図 42" descr="http://www.npa.go.jp/cybersafety/imag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npa.go.jp/cybersafety/images/dot_blu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851CE">
        <w:rPr>
          <w:b/>
          <w:bCs/>
          <w:sz w:val="28"/>
          <w:szCs w:val="28"/>
        </w:rPr>
        <w:t>被害に遭ったときには</w:t>
      </w:r>
      <w:r>
        <w:br/>
      </w:r>
      <w:r>
        <w:rPr>
          <w:noProof/>
        </w:rPr>
        <w:drawing>
          <wp:inline distT="0" distB="0" distL="0" distR="0">
            <wp:extent cx="95250" cy="95250"/>
            <wp:effectExtent l="0" t="0" r="0" b="0"/>
            <wp:docPr id="41" name="図 41" descr="http://www.npa.go.jp/cybersafety/images/tri_red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npa.go.jp/cybersafety/images/tri_red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851CE">
        <w:rPr>
          <w:b/>
          <w:bCs/>
          <w:color w:val="000000"/>
          <w:sz w:val="25"/>
          <w:szCs w:val="25"/>
        </w:rPr>
        <w:t>商品が届かず、連絡が取れなくなった場合</w:t>
      </w:r>
      <w:r>
        <w:br/>
      </w:r>
      <w:r>
        <w:t>・メール、電話（自宅の電話）、郵送等のあらゆる手段で督促してみてください。</w:t>
      </w:r>
      <w:r>
        <w:br/>
      </w:r>
      <w:r>
        <w:t>・取引相手とやりとりしたメール、出品のオークションページ、代金振込みの控え等の証拠を保管しておいてください。</w:t>
      </w:r>
      <w:r>
        <w:br/>
      </w:r>
      <w:r>
        <w:br/>
      </w:r>
      <w:r>
        <w:rPr>
          <w:noProof/>
        </w:rPr>
        <w:drawing>
          <wp:inline distT="0" distB="0" distL="0" distR="0">
            <wp:extent cx="95250" cy="95250"/>
            <wp:effectExtent l="0" t="0" r="0" b="0"/>
            <wp:docPr id="40" name="図 40" descr="http://www.npa.go.jp/cybersafety/images/tri_red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npa.go.jp/cybersafety/images/tri_red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851CE">
        <w:rPr>
          <w:b/>
          <w:bCs/>
          <w:color w:val="000000"/>
          <w:sz w:val="25"/>
          <w:szCs w:val="25"/>
        </w:rPr>
        <w:t>どうしても連絡が取れない場合</w:t>
      </w:r>
      <w:r>
        <w:br/>
      </w:r>
      <w:r>
        <w:t>・オークション事業者に不審な取引として連絡してください。</w:t>
      </w:r>
      <w:r>
        <w:br/>
      </w:r>
      <w:r>
        <w:t>・相手に対して期日を定めて債務履行を求める内容証明郵便を配達記録を付けて送達してください。</w:t>
      </w:r>
      <w:r>
        <w:br/>
      </w:r>
      <w:r>
        <w:br/>
      </w:r>
      <w:r>
        <w:rPr>
          <w:noProof/>
        </w:rPr>
        <w:drawing>
          <wp:inline distT="0" distB="0" distL="0" distR="0">
            <wp:extent cx="95250" cy="95250"/>
            <wp:effectExtent l="0" t="0" r="0" b="0"/>
            <wp:docPr id="39" name="図 39" descr="http://www.npa.go.jp/cybersafety/images/tri_red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npa.go.jp/cybersafety/images/tri_red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851CE">
        <w:rPr>
          <w:b/>
          <w:bCs/>
          <w:color w:val="000000"/>
          <w:sz w:val="25"/>
          <w:szCs w:val="25"/>
        </w:rPr>
        <w:t>詐欺の疑いがある場合</w:t>
      </w:r>
      <w:r>
        <w:br/>
      </w:r>
      <w:r>
        <w:t>・内容証明郵便が不受理又は宛先不明で戻ってきた場合など、詐欺等の疑いがある場合には警察に相談してください。</w:t>
      </w:r>
      <w:r>
        <w:br/>
      </w:r>
      <w:r>
        <w:t>・オークション事業者が詐欺被害の保険制度を運用している場合がありますので、事業者に相談してください。</w:t>
      </w:r>
      <w:r w:rsidR="003851CE">
        <w:br/>
      </w:r>
    </w:p>
    <w:p w:rsidR="00476B02" w:rsidRPr="003851CE" w:rsidRDefault="003851CE" w:rsidP="003851CE">
      <w:pPr>
        <w:pStyle w:val="a3"/>
        <w:ind w:leftChars="0" w:left="420"/>
        <w:jc w:val="right"/>
        <w:rPr>
          <w:szCs w:val="21"/>
        </w:rPr>
      </w:pPr>
      <w:r w:rsidRPr="003851CE">
        <w:rPr>
          <w:szCs w:val="21"/>
        </w:rPr>
        <w:t>https://www.npa.go.jp/cybersafety/</w:t>
      </w:r>
      <w:r>
        <w:rPr>
          <w:rFonts w:hint="eastAsia"/>
          <w:szCs w:val="21"/>
        </w:rPr>
        <w:t>「警察庁インターネット安全・安心</w:t>
      </w:r>
      <w:bookmarkStart w:id="0" w:name="_GoBack"/>
      <w:bookmarkEnd w:id="0"/>
      <w:r>
        <w:rPr>
          <w:rFonts w:hint="eastAsia"/>
          <w:szCs w:val="21"/>
        </w:rPr>
        <w:t>相談」より</w:t>
      </w:r>
    </w:p>
    <w:sectPr w:rsidR="00476B02" w:rsidRPr="003851CE" w:rsidSect="0006550E">
      <w:type w:val="continuous"/>
      <w:pgSz w:w="16838" w:h="11906" w:orient="landscape"/>
      <w:pgMar w:top="567" w:right="454" w:bottom="397" w:left="737" w:header="851" w:footer="992" w:gutter="0"/>
      <w:cols w:space="21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npa.go.jp/cybersafety/images/dot_blue.gif" style="width:7.5pt;height:7.5pt;visibility:visible;mso-wrap-style:square" o:bullet="t">
        <v:imagedata r:id="rId1" o:title="dot_blue"/>
      </v:shape>
    </w:pict>
  </w:numPicBullet>
  <w:abstractNum w:abstractNumId="0" w15:restartNumberingAfterBreak="0">
    <w:nsid w:val="1F430703"/>
    <w:multiLevelType w:val="hybridMultilevel"/>
    <w:tmpl w:val="4D2601FC"/>
    <w:lvl w:ilvl="0" w:tplc="6D582484">
      <w:start w:val="1"/>
      <w:numFmt w:val="bullet"/>
      <w:lvlText w:val=""/>
      <w:lvlPicBulletId w:val="0"/>
      <w:lvlJc w:val="left"/>
      <w:pPr>
        <w:tabs>
          <w:tab w:val="num" w:pos="420"/>
        </w:tabs>
        <w:ind w:left="420" w:firstLine="0"/>
      </w:pPr>
      <w:rPr>
        <w:rFonts w:ascii="Symbol" w:hAnsi="Symbol" w:hint="default"/>
      </w:rPr>
    </w:lvl>
    <w:lvl w:ilvl="1" w:tplc="42507066" w:tentative="1">
      <w:start w:val="1"/>
      <w:numFmt w:val="bullet"/>
      <w:lvlText w:val=""/>
      <w:lvlJc w:val="left"/>
      <w:pPr>
        <w:tabs>
          <w:tab w:val="num" w:pos="840"/>
        </w:tabs>
        <w:ind w:left="840" w:firstLine="0"/>
      </w:pPr>
      <w:rPr>
        <w:rFonts w:ascii="Symbol" w:hAnsi="Symbol" w:hint="default"/>
      </w:rPr>
    </w:lvl>
    <w:lvl w:ilvl="2" w:tplc="85A21138" w:tentative="1">
      <w:start w:val="1"/>
      <w:numFmt w:val="bullet"/>
      <w:lvlText w:val=""/>
      <w:lvlJc w:val="left"/>
      <w:pPr>
        <w:tabs>
          <w:tab w:val="num" w:pos="1260"/>
        </w:tabs>
        <w:ind w:left="1260" w:firstLine="0"/>
      </w:pPr>
      <w:rPr>
        <w:rFonts w:ascii="Symbol" w:hAnsi="Symbol" w:hint="default"/>
      </w:rPr>
    </w:lvl>
    <w:lvl w:ilvl="3" w:tplc="DF08C346" w:tentative="1">
      <w:start w:val="1"/>
      <w:numFmt w:val="bullet"/>
      <w:lvlText w:val=""/>
      <w:lvlJc w:val="left"/>
      <w:pPr>
        <w:tabs>
          <w:tab w:val="num" w:pos="1680"/>
        </w:tabs>
        <w:ind w:left="1680" w:firstLine="0"/>
      </w:pPr>
      <w:rPr>
        <w:rFonts w:ascii="Symbol" w:hAnsi="Symbol" w:hint="default"/>
      </w:rPr>
    </w:lvl>
    <w:lvl w:ilvl="4" w:tplc="CD42FC26" w:tentative="1">
      <w:start w:val="1"/>
      <w:numFmt w:val="bullet"/>
      <w:lvlText w:val=""/>
      <w:lvlJc w:val="left"/>
      <w:pPr>
        <w:tabs>
          <w:tab w:val="num" w:pos="2100"/>
        </w:tabs>
        <w:ind w:left="2100" w:firstLine="0"/>
      </w:pPr>
      <w:rPr>
        <w:rFonts w:ascii="Symbol" w:hAnsi="Symbol" w:hint="default"/>
      </w:rPr>
    </w:lvl>
    <w:lvl w:ilvl="5" w:tplc="C2664A8E" w:tentative="1">
      <w:start w:val="1"/>
      <w:numFmt w:val="bullet"/>
      <w:lvlText w:val=""/>
      <w:lvlJc w:val="left"/>
      <w:pPr>
        <w:tabs>
          <w:tab w:val="num" w:pos="2520"/>
        </w:tabs>
        <w:ind w:left="2520" w:firstLine="0"/>
      </w:pPr>
      <w:rPr>
        <w:rFonts w:ascii="Symbol" w:hAnsi="Symbol" w:hint="default"/>
      </w:rPr>
    </w:lvl>
    <w:lvl w:ilvl="6" w:tplc="A91AF8B0" w:tentative="1">
      <w:start w:val="1"/>
      <w:numFmt w:val="bullet"/>
      <w:lvlText w:val=""/>
      <w:lvlJc w:val="left"/>
      <w:pPr>
        <w:tabs>
          <w:tab w:val="num" w:pos="2940"/>
        </w:tabs>
        <w:ind w:left="2940" w:firstLine="0"/>
      </w:pPr>
      <w:rPr>
        <w:rFonts w:ascii="Symbol" w:hAnsi="Symbol" w:hint="default"/>
      </w:rPr>
    </w:lvl>
    <w:lvl w:ilvl="7" w:tplc="02FAA7D4" w:tentative="1">
      <w:start w:val="1"/>
      <w:numFmt w:val="bullet"/>
      <w:lvlText w:val=""/>
      <w:lvlJc w:val="left"/>
      <w:pPr>
        <w:tabs>
          <w:tab w:val="num" w:pos="3360"/>
        </w:tabs>
        <w:ind w:left="3360" w:firstLine="0"/>
      </w:pPr>
      <w:rPr>
        <w:rFonts w:ascii="Symbol" w:hAnsi="Symbol" w:hint="default"/>
      </w:rPr>
    </w:lvl>
    <w:lvl w:ilvl="8" w:tplc="06903B7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207137F7"/>
    <w:multiLevelType w:val="hybridMultilevel"/>
    <w:tmpl w:val="8398CE3E"/>
    <w:lvl w:ilvl="0" w:tplc="BD54C41C">
      <w:start w:val="1"/>
      <w:numFmt w:val="bullet"/>
      <w:lvlText w:val=""/>
      <w:lvlPicBulletId w:val="0"/>
      <w:lvlJc w:val="left"/>
      <w:pPr>
        <w:tabs>
          <w:tab w:val="num" w:pos="420"/>
        </w:tabs>
        <w:ind w:left="420" w:firstLine="0"/>
      </w:pPr>
      <w:rPr>
        <w:rFonts w:ascii="Symbol" w:hAnsi="Symbol" w:hint="default"/>
      </w:rPr>
    </w:lvl>
    <w:lvl w:ilvl="1" w:tplc="D8B2B52E" w:tentative="1">
      <w:start w:val="1"/>
      <w:numFmt w:val="bullet"/>
      <w:lvlText w:val=""/>
      <w:lvlJc w:val="left"/>
      <w:pPr>
        <w:tabs>
          <w:tab w:val="num" w:pos="840"/>
        </w:tabs>
        <w:ind w:left="840" w:firstLine="0"/>
      </w:pPr>
      <w:rPr>
        <w:rFonts w:ascii="Symbol" w:hAnsi="Symbol" w:hint="default"/>
      </w:rPr>
    </w:lvl>
    <w:lvl w:ilvl="2" w:tplc="43D83E5A" w:tentative="1">
      <w:start w:val="1"/>
      <w:numFmt w:val="bullet"/>
      <w:lvlText w:val=""/>
      <w:lvlJc w:val="left"/>
      <w:pPr>
        <w:tabs>
          <w:tab w:val="num" w:pos="1260"/>
        </w:tabs>
        <w:ind w:left="1260" w:firstLine="0"/>
      </w:pPr>
      <w:rPr>
        <w:rFonts w:ascii="Symbol" w:hAnsi="Symbol" w:hint="default"/>
      </w:rPr>
    </w:lvl>
    <w:lvl w:ilvl="3" w:tplc="6A6E6BAC" w:tentative="1">
      <w:start w:val="1"/>
      <w:numFmt w:val="bullet"/>
      <w:lvlText w:val=""/>
      <w:lvlJc w:val="left"/>
      <w:pPr>
        <w:tabs>
          <w:tab w:val="num" w:pos="1680"/>
        </w:tabs>
        <w:ind w:left="1680" w:firstLine="0"/>
      </w:pPr>
      <w:rPr>
        <w:rFonts w:ascii="Symbol" w:hAnsi="Symbol" w:hint="default"/>
      </w:rPr>
    </w:lvl>
    <w:lvl w:ilvl="4" w:tplc="3104D0D2" w:tentative="1">
      <w:start w:val="1"/>
      <w:numFmt w:val="bullet"/>
      <w:lvlText w:val=""/>
      <w:lvlJc w:val="left"/>
      <w:pPr>
        <w:tabs>
          <w:tab w:val="num" w:pos="2100"/>
        </w:tabs>
        <w:ind w:left="2100" w:firstLine="0"/>
      </w:pPr>
      <w:rPr>
        <w:rFonts w:ascii="Symbol" w:hAnsi="Symbol" w:hint="default"/>
      </w:rPr>
    </w:lvl>
    <w:lvl w:ilvl="5" w:tplc="ABF46198" w:tentative="1">
      <w:start w:val="1"/>
      <w:numFmt w:val="bullet"/>
      <w:lvlText w:val=""/>
      <w:lvlJc w:val="left"/>
      <w:pPr>
        <w:tabs>
          <w:tab w:val="num" w:pos="2520"/>
        </w:tabs>
        <w:ind w:left="2520" w:firstLine="0"/>
      </w:pPr>
      <w:rPr>
        <w:rFonts w:ascii="Symbol" w:hAnsi="Symbol" w:hint="default"/>
      </w:rPr>
    </w:lvl>
    <w:lvl w:ilvl="6" w:tplc="849CCCF8" w:tentative="1">
      <w:start w:val="1"/>
      <w:numFmt w:val="bullet"/>
      <w:lvlText w:val=""/>
      <w:lvlJc w:val="left"/>
      <w:pPr>
        <w:tabs>
          <w:tab w:val="num" w:pos="2940"/>
        </w:tabs>
        <w:ind w:left="2940" w:firstLine="0"/>
      </w:pPr>
      <w:rPr>
        <w:rFonts w:ascii="Symbol" w:hAnsi="Symbol" w:hint="default"/>
      </w:rPr>
    </w:lvl>
    <w:lvl w:ilvl="7" w:tplc="C006574E" w:tentative="1">
      <w:start w:val="1"/>
      <w:numFmt w:val="bullet"/>
      <w:lvlText w:val=""/>
      <w:lvlJc w:val="left"/>
      <w:pPr>
        <w:tabs>
          <w:tab w:val="num" w:pos="3360"/>
        </w:tabs>
        <w:ind w:left="3360" w:firstLine="0"/>
      </w:pPr>
      <w:rPr>
        <w:rFonts w:ascii="Symbol" w:hAnsi="Symbol" w:hint="default"/>
      </w:rPr>
    </w:lvl>
    <w:lvl w:ilvl="8" w:tplc="BB462410"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02"/>
    <w:rsid w:val="0006550E"/>
    <w:rsid w:val="0020433C"/>
    <w:rsid w:val="003851CE"/>
    <w:rsid w:val="00400E68"/>
    <w:rsid w:val="00476B02"/>
    <w:rsid w:val="0052288F"/>
    <w:rsid w:val="00AA61C9"/>
    <w:rsid w:val="00C9708C"/>
    <w:rsid w:val="00E9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D65E06-3056-417A-83A3-39FB2820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B02"/>
    <w:pPr>
      <w:ind w:leftChars="400" w:left="840"/>
    </w:pPr>
  </w:style>
  <w:style w:type="character" w:styleId="a4">
    <w:name w:val="Hyperlink"/>
    <w:basedOn w:val="a0"/>
    <w:uiPriority w:val="99"/>
    <w:unhideWhenUsed/>
    <w:rsid w:val="00476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dc:creator>
  <cp:keywords/>
  <dc:description/>
  <cp:lastModifiedBy>NAGAO</cp:lastModifiedBy>
  <cp:revision>4</cp:revision>
  <dcterms:created xsi:type="dcterms:W3CDTF">2017-03-21T23:55:00Z</dcterms:created>
  <dcterms:modified xsi:type="dcterms:W3CDTF">2017-03-22T15:55:00Z</dcterms:modified>
</cp:coreProperties>
</file>